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C5B" w:rsidRDefault="007F7262">
      <w:r w:rsidRPr="007F7262">
        <w:rPr>
          <w:noProof/>
        </w:rPr>
        <w:drawing>
          <wp:anchor distT="0" distB="0" distL="114300" distR="114300" simplePos="0" relativeHeight="251659264" behindDoc="1" locked="0" layoutInCell="1" allowOverlap="1">
            <wp:simplePos x="0" y="0"/>
            <wp:positionH relativeFrom="column">
              <wp:posOffset>3520440</wp:posOffset>
            </wp:positionH>
            <wp:positionV relativeFrom="paragraph">
              <wp:posOffset>71120</wp:posOffset>
            </wp:positionV>
            <wp:extent cx="3166110" cy="640080"/>
            <wp:effectExtent l="0" t="0" r="0" b="0"/>
            <wp:wrapTight wrapText="bothSides">
              <wp:wrapPolygon edited="0">
                <wp:start x="0" y="0"/>
                <wp:lineTo x="0" y="21214"/>
                <wp:lineTo x="21444" y="21214"/>
                <wp:lineTo x="21444" y="0"/>
                <wp:lineTo x="0" y="0"/>
              </wp:wrapPolygon>
            </wp:wrapTight>
            <wp:docPr id="1" name="Picture 19" descr="C:\Users\cassandra.riggin\AppData\Local\Microsoft\Windows\Temporary Internet Files\Content.Outlook\E5JSVKP2\CUsCareFoundationofVa_Logo_FINAL_Legacy-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sandra.riggin\AppData\Local\Microsoft\Windows\Temporary Internet Files\Content.Outlook\E5JSVKP2\CUsCareFoundationofVa_Logo_FINAL_Legacy-Converted.jpg"/>
                    <pic:cNvPicPr>
                      <a:picLocks noChangeAspect="1" noChangeArrowheads="1"/>
                    </pic:cNvPicPr>
                  </pic:nvPicPr>
                  <pic:blipFill>
                    <a:blip r:embed="rId7" cstate="print"/>
                    <a:srcRect/>
                    <a:stretch>
                      <a:fillRect/>
                    </a:stretch>
                  </pic:blipFill>
                  <pic:spPr bwMode="auto">
                    <a:xfrm>
                      <a:off x="0" y="0"/>
                      <a:ext cx="3166110" cy="640080"/>
                    </a:xfrm>
                    <a:prstGeom prst="rect">
                      <a:avLst/>
                    </a:prstGeom>
                    <a:noFill/>
                    <a:ln w="9525">
                      <a:noFill/>
                      <a:miter lim="800000"/>
                      <a:headEnd/>
                      <a:tailEnd/>
                    </a:ln>
                  </pic:spPr>
                </pic:pic>
              </a:graphicData>
            </a:graphic>
          </wp:anchor>
        </w:drawing>
      </w:r>
      <w:r w:rsidRPr="007F7262">
        <w:rPr>
          <w:noProof/>
        </w:rPr>
        <w:drawing>
          <wp:anchor distT="0" distB="0" distL="114300" distR="114300" simplePos="0" relativeHeight="251660288" behindDoc="1" locked="0" layoutInCell="1" allowOverlap="1">
            <wp:simplePos x="0" y="0"/>
            <wp:positionH relativeFrom="column">
              <wp:posOffset>151130</wp:posOffset>
            </wp:positionH>
            <wp:positionV relativeFrom="paragraph">
              <wp:posOffset>-167005</wp:posOffset>
            </wp:positionV>
            <wp:extent cx="1800225" cy="1188720"/>
            <wp:effectExtent l="0" t="0" r="0" b="0"/>
            <wp:wrapTight wrapText="bothSides">
              <wp:wrapPolygon edited="0">
                <wp:start x="0" y="0"/>
                <wp:lineTo x="0" y="21115"/>
                <wp:lineTo x="21486" y="21115"/>
                <wp:lineTo x="21486" y="0"/>
                <wp:lineTo x="0" y="0"/>
              </wp:wrapPolygon>
            </wp:wrapTight>
            <wp:docPr id="3" name="Picture 21" descr="L:\PUBLIC\Financial Education\VACUL Fin Ed Committe\Credit Campaign\Smart Credit Check Artwork\Smart_Credit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PUBLIC\Financial Education\VACUL Fin Ed Committe\Credit Campaign\Smart Credit Check Artwork\Smart_Credit_Logo_1.jpg"/>
                    <pic:cNvPicPr>
                      <a:picLocks noChangeAspect="1" noChangeArrowheads="1"/>
                    </pic:cNvPicPr>
                  </pic:nvPicPr>
                  <pic:blipFill>
                    <a:blip r:embed="rId8" cstate="print"/>
                    <a:srcRect/>
                    <a:stretch>
                      <a:fillRect/>
                    </a:stretch>
                  </pic:blipFill>
                  <pic:spPr bwMode="auto">
                    <a:xfrm>
                      <a:off x="0" y="0"/>
                      <a:ext cx="1800225" cy="1188720"/>
                    </a:xfrm>
                    <a:prstGeom prst="rect">
                      <a:avLst/>
                    </a:prstGeom>
                    <a:noFill/>
                    <a:ln w="9525">
                      <a:noFill/>
                      <a:miter lim="800000"/>
                      <a:headEnd/>
                      <a:tailEnd/>
                    </a:ln>
                  </pic:spPr>
                </pic:pic>
              </a:graphicData>
            </a:graphic>
          </wp:anchor>
        </w:drawing>
      </w:r>
      <w:r w:rsidR="006D2977">
        <w:pict>
          <v:shapetype id="_x0000_t202" coordsize="21600,21600" o:spt="202" path="m,l,21600r21600,l21600,xe">
            <v:stroke joinstyle="miter"/>
            <v:path gradientshapeok="t" o:connecttype="rect"/>
          </v:shapetype>
          <v:shape id="Text Box 2" o:spid="_x0000_s1026" type="#_x0000_t202" style="position:absolute;margin-left:-224.15pt;margin-top:88.5pt;width:733.4pt;height:38.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c8KAIAAFAEAAAOAAAAZHJzL2Uyb0RvYy54bWysVNtu2zAMfR+wfxD0vvgyp0mNOEWXrsOA&#10;7gK0+wBZlm1hsqhJSuzs60fJaZZtb8X8IIgieUgekt7cTIMiB2GdBF3RbJFSIjSHRuquot+e7t+s&#10;KXGe6YYp0KKiR+Hozfb1q81oSpFDD6oRliCIduVoKtp7b8okcbwXA3MLMEKjsgU7MI+i7ZLGshHR&#10;B5XkaXqVjGAbY4EL5/D1blbSbcRvW8H9l7Z1whNVUczNx9PGsw5nst2wsrPM9JKf0mAvyGJgUmPQ&#10;M9Qd84zsrfwHapDcgoPWLzgMCbSt5CLWgNVk6V/VPPbMiFgLkuPMmSb3/2D558NXS2RT0YISzQZs&#10;0ZOYPHkHE8kDO6NxJRo9GjTzEz5jl2OlzjwA/+6Ihl3PdCdurYWxF6zB7LLgmVy4zjgugNTjJ2gw&#10;DNt7iEBTa4dAHZJBEB27dDx3JqTC8fH6bVZka1Rx1BXr5Wq1jCFY+extrPMfBAwkXCpqsfMRnR0e&#10;nA/ZsPLZJARzoGRzL5WKgu3qnbLkwMKUpHl6FQcDXf4wU5qMmMoyX84EvABikB7HXcmhous0fPMA&#10;Btre6yYOo2dSzXeMr/SJx0DdTKKf6unUlxqaIzJqYR5rXEO89GB/UjLiSFfU/dgzKyhRHzV25Tor&#10;irADUSiWqxwFe6mpLzVMc4SqqKdkvu78vDd7Y2XXY6R5DjTcYidbGUkOLZ+zOuWNYxu5P61Y2ItL&#10;OVr9/hFsfwEAAP//AwBQSwMEFAAGAAgAAAAhAFYh4bjiAAAADQEAAA8AAABkcnMvZG93bnJldi54&#10;bWxMj8tOwzAQRfdI/IM1SGyq1ukjD4U4VQViBRWirVi78ZAE4ofiSRr+HncFy9E9unNusZ10x0bs&#10;fWuNgOUiAoamsqo1tYDT8XmeAfMkjZKdNSjgBz1sy9ubQubKXsw7jgeqWSgxPpcCGiKXc+6rBrX0&#10;C+vQhOzT9lpSOPuaq15eQrnu+CqKEq5la8KHRjp8bLD6PgxawGvyMSNHw+z49LZLx69k704vJMT9&#10;3bR7AEY40R8MV/2gDmVwOtvBKM86AfPNJlsHNiRpGlZdkWiZxcDOAlbxOgZeFvz/ivIXAAD//wMA&#10;UEsBAi0AFAAGAAgAAAAhALaDOJL+AAAA4QEAABMAAAAAAAAAAAAAAAAAAAAAAFtDb250ZW50X1R5&#10;cGVzXS54bWxQSwECLQAUAAYACAAAACEAOP0h/9YAAACUAQAACwAAAAAAAAAAAAAAAAAvAQAAX3Jl&#10;bHMvLnJlbHNQSwECLQAUAAYACAAAACEAwbM3PCgCAABQBAAADgAAAAAAAAAAAAAAAAAuAgAAZHJz&#10;L2Uyb0RvYy54bWxQSwECLQAUAAYACAAAACEAViHhuOIAAAANAQAADwAAAAAAAAAAAAAAAACCBAAA&#10;ZHJzL2Rvd25yZXYueG1sUEsFBgAAAAAEAAQA8wAAAJEFAAAAAA==&#10;" fillcolor="#002060" strokecolor="#002060">
            <v:textbox>
              <w:txbxContent>
                <w:p w:rsidR="007F7262" w:rsidRPr="007F7262" w:rsidRDefault="007F7262" w:rsidP="007F7262">
                  <w:pPr>
                    <w:rPr>
                      <w:rFonts w:cstheme="minorHAnsi"/>
                      <w:b/>
                      <w:color w:val="FFFFFF" w:themeColor="background1"/>
                      <w:sz w:val="40"/>
                      <w:szCs w:val="40"/>
                    </w:rPr>
                  </w:pPr>
                  <w:r w:rsidRPr="007F7262">
                    <w:rPr>
                      <w:b/>
                      <w:i/>
                      <w:color w:val="FFFFFF"/>
                      <w:sz w:val="40"/>
                      <w:szCs w:val="40"/>
                    </w:rPr>
                    <w:t xml:space="preserve">                         </w:t>
                  </w:r>
                  <w:r>
                    <w:rPr>
                      <w:rFonts w:cstheme="minorHAnsi"/>
                      <w:b/>
                      <w:color w:val="FFFFFF" w:themeColor="background1"/>
                      <w:sz w:val="40"/>
                      <w:szCs w:val="40"/>
                    </w:rPr>
                    <w:t>Credit M</w:t>
                  </w:r>
                  <w:r w:rsidRPr="007F7262">
                    <w:rPr>
                      <w:rFonts w:cstheme="minorHAnsi"/>
                      <w:b/>
                      <w:color w:val="FFFFFF" w:themeColor="background1"/>
                      <w:sz w:val="40"/>
                      <w:szCs w:val="40"/>
                    </w:rPr>
                    <w:t>issteps: How their affect on FICO scores vary</w:t>
                  </w:r>
                </w:p>
                <w:p w:rsidR="007F7262" w:rsidRPr="008158E2" w:rsidRDefault="007F7262" w:rsidP="007F7262">
                  <w:pPr>
                    <w:rPr>
                      <w:rFonts w:ascii="Calibri" w:eastAsia="Calibri" w:hAnsi="Calibri" w:cs="Times New Roman"/>
                      <w:b/>
                      <w:color w:val="FFFFFF" w:themeColor="background1"/>
                      <w:sz w:val="40"/>
                      <w:szCs w:val="40"/>
                    </w:rPr>
                  </w:pPr>
                </w:p>
              </w:txbxContent>
            </v:textbox>
          </v:shape>
        </w:pict>
      </w:r>
    </w:p>
    <w:p w:rsidR="007F7262" w:rsidRDefault="007F7262"/>
    <w:p w:rsidR="007F7262" w:rsidRDefault="007F7262" w:rsidP="007F7262">
      <w:pPr>
        <w:pStyle w:val="Default"/>
      </w:pPr>
    </w:p>
    <w:p w:rsidR="007F7262" w:rsidRDefault="007F7262" w:rsidP="007F7262">
      <w:pPr>
        <w:pStyle w:val="Default"/>
        <w:spacing w:before="120" w:after="170"/>
        <w:jc w:val="center"/>
      </w:pPr>
      <w:r>
        <w:t xml:space="preserve"> </w:t>
      </w:r>
    </w:p>
    <w:p w:rsidR="007F7262" w:rsidRDefault="007F7262" w:rsidP="007F7262">
      <w:pPr>
        <w:pStyle w:val="Default"/>
        <w:spacing w:before="120" w:after="170"/>
        <w:jc w:val="center"/>
      </w:pPr>
    </w:p>
    <w:p w:rsidR="007F7262" w:rsidRDefault="007F7262" w:rsidP="007F7262">
      <w:pPr>
        <w:pStyle w:val="Default"/>
        <w:spacing w:before="120" w:after="170"/>
        <w:jc w:val="center"/>
      </w:pPr>
    </w:p>
    <w:p w:rsidR="007F7262" w:rsidRDefault="007F7262" w:rsidP="007F7262">
      <w:pPr>
        <w:pStyle w:val="Default"/>
      </w:pPr>
    </w:p>
    <w:p w:rsidR="007F7262" w:rsidRPr="007F7262" w:rsidRDefault="007F7262" w:rsidP="007F7262">
      <w:pPr>
        <w:pStyle w:val="Default"/>
        <w:rPr>
          <w:rFonts w:asciiTheme="minorHAnsi" w:hAnsiTheme="minorHAnsi"/>
        </w:rPr>
      </w:pPr>
      <w:bookmarkStart w:id="0" w:name="_GoBack"/>
      <w:bookmarkEnd w:id="0"/>
      <w:r w:rsidRPr="007F7262">
        <w:rPr>
          <w:rFonts w:asciiTheme="minorHAnsi" w:hAnsiTheme="minorHAnsi"/>
        </w:rPr>
        <w:t xml:space="preserve">You may run into financial difficulties that impact your FICO score. Some difficulties may change your score by a small </w:t>
      </w:r>
      <w:proofErr w:type="gramStart"/>
      <w:r w:rsidRPr="007F7262">
        <w:rPr>
          <w:rFonts w:asciiTheme="minorHAnsi" w:hAnsiTheme="minorHAnsi"/>
        </w:rPr>
        <w:t>amount,</w:t>
      </w:r>
      <w:proofErr w:type="gramEnd"/>
      <w:r w:rsidRPr="007F7262">
        <w:rPr>
          <w:rFonts w:asciiTheme="minorHAnsi" w:hAnsiTheme="minorHAnsi"/>
        </w:rPr>
        <w:t xml:space="preserve"> others can drop your score significantly. What your score was before the difficulty appeared on your credit report also can make a difference. </w:t>
      </w:r>
    </w:p>
    <w:p w:rsidR="007F7262" w:rsidRDefault="007F7262" w:rsidP="007F7262">
      <w:pPr>
        <w:pStyle w:val="Default"/>
        <w:spacing w:before="120" w:after="170"/>
        <w:rPr>
          <w:rFonts w:asciiTheme="minorHAnsi" w:hAnsiTheme="minorHAnsi"/>
        </w:rPr>
      </w:pPr>
      <w:r w:rsidRPr="007F7262">
        <w:rPr>
          <w:rFonts w:asciiTheme="minorHAnsi" w:hAnsiTheme="minorHAnsi"/>
        </w:rPr>
        <w:t xml:space="preserve">Here is a comparison of the impact that credit problems can have on the FICO scores of two different people: Alex and </w:t>
      </w:r>
      <w:proofErr w:type="spellStart"/>
      <w:r w:rsidRPr="007F7262">
        <w:rPr>
          <w:rFonts w:asciiTheme="minorHAnsi" w:hAnsiTheme="minorHAnsi"/>
        </w:rPr>
        <w:t>Benecia</w:t>
      </w:r>
      <w:proofErr w:type="spellEnd"/>
      <w:r w:rsidRPr="007F7262">
        <w:rPr>
          <w:rFonts w:asciiTheme="minorHAnsi" w:hAnsiTheme="minorHAnsi"/>
        </w:rPr>
        <w:t xml:space="preserve">. Note that their initial FICO scores are 100 points apart. First, let's give you a general snapshot of Alex's and </w:t>
      </w:r>
      <w:proofErr w:type="spellStart"/>
      <w:r w:rsidRPr="007F7262">
        <w:rPr>
          <w:rFonts w:asciiTheme="minorHAnsi" w:hAnsiTheme="minorHAnsi"/>
        </w:rPr>
        <w:t>Benecia's</w:t>
      </w:r>
      <w:proofErr w:type="spellEnd"/>
      <w:r w:rsidRPr="007F7262">
        <w:rPr>
          <w:rFonts w:asciiTheme="minorHAnsi" w:hAnsiTheme="minorHAnsi"/>
        </w:rPr>
        <w:t xml:space="preserve"> credit profiles:</w:t>
      </w:r>
    </w:p>
    <w:p w:rsidR="007F7262" w:rsidRPr="007F7262" w:rsidRDefault="007F7262" w:rsidP="007F7262">
      <w:pPr>
        <w:pStyle w:val="Default"/>
        <w:spacing w:before="120" w:after="17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2"/>
        <w:gridCol w:w="5362"/>
      </w:tblGrid>
      <w:tr w:rsidR="007F7262" w:rsidTr="007F7262">
        <w:trPr>
          <w:trHeight w:val="167"/>
        </w:trPr>
        <w:tc>
          <w:tcPr>
            <w:tcW w:w="5362" w:type="dxa"/>
            <w:shd w:val="clear" w:color="auto" w:fill="C6D9F1" w:themeFill="text2" w:themeFillTint="33"/>
          </w:tcPr>
          <w:p w:rsidR="007F7262" w:rsidRPr="007F7262" w:rsidRDefault="007F7262" w:rsidP="007F7262">
            <w:pPr>
              <w:pStyle w:val="Default"/>
              <w:spacing w:after="480"/>
              <w:jc w:val="center"/>
              <w:rPr>
                <w:rFonts w:asciiTheme="minorHAnsi" w:hAnsiTheme="minorHAnsi"/>
                <w:sz w:val="28"/>
                <w:szCs w:val="28"/>
              </w:rPr>
            </w:pPr>
            <w:r w:rsidRPr="007F7262">
              <w:rPr>
                <w:rFonts w:asciiTheme="minorHAnsi" w:hAnsiTheme="minorHAnsi"/>
                <w:b/>
                <w:bCs/>
                <w:sz w:val="28"/>
                <w:szCs w:val="28"/>
              </w:rPr>
              <w:t>Alex has a FICO score of 680 and:</w:t>
            </w:r>
          </w:p>
        </w:tc>
        <w:tc>
          <w:tcPr>
            <w:tcW w:w="5362" w:type="dxa"/>
            <w:shd w:val="clear" w:color="auto" w:fill="C6D9F1" w:themeFill="text2" w:themeFillTint="33"/>
          </w:tcPr>
          <w:p w:rsidR="007F7262" w:rsidRPr="007F7262" w:rsidRDefault="007F7262" w:rsidP="007F7262">
            <w:pPr>
              <w:pStyle w:val="Default"/>
              <w:spacing w:after="480"/>
              <w:jc w:val="center"/>
              <w:rPr>
                <w:rFonts w:asciiTheme="minorHAnsi" w:hAnsiTheme="minorHAnsi"/>
                <w:sz w:val="28"/>
                <w:szCs w:val="28"/>
              </w:rPr>
            </w:pPr>
            <w:proofErr w:type="spellStart"/>
            <w:r w:rsidRPr="007F7262">
              <w:rPr>
                <w:rFonts w:asciiTheme="minorHAnsi" w:hAnsiTheme="minorHAnsi"/>
                <w:b/>
                <w:bCs/>
                <w:sz w:val="28"/>
                <w:szCs w:val="28"/>
              </w:rPr>
              <w:t>Benecia</w:t>
            </w:r>
            <w:proofErr w:type="spellEnd"/>
            <w:r w:rsidRPr="007F7262">
              <w:rPr>
                <w:rFonts w:asciiTheme="minorHAnsi" w:hAnsiTheme="minorHAnsi"/>
                <w:b/>
                <w:bCs/>
                <w:sz w:val="28"/>
                <w:szCs w:val="28"/>
              </w:rPr>
              <w:t xml:space="preserve"> has a FICO score of 780 and:</w:t>
            </w:r>
          </w:p>
        </w:tc>
      </w:tr>
      <w:tr w:rsidR="007F7262" w:rsidTr="007F7262">
        <w:trPr>
          <w:trHeight w:val="971"/>
        </w:trPr>
        <w:tc>
          <w:tcPr>
            <w:tcW w:w="5362" w:type="dxa"/>
          </w:tcPr>
          <w:p w:rsidR="007F7262" w:rsidRPr="007F7262" w:rsidRDefault="007F7262" w:rsidP="007F7262">
            <w:pPr>
              <w:pStyle w:val="Default"/>
              <w:spacing w:after="480"/>
              <w:rPr>
                <w:rFonts w:asciiTheme="minorHAnsi" w:hAnsiTheme="minorHAnsi"/>
                <w:sz w:val="22"/>
                <w:szCs w:val="22"/>
              </w:rPr>
            </w:pPr>
            <w:r w:rsidRPr="007F7262">
              <w:rPr>
                <w:rFonts w:asciiTheme="minorHAnsi" w:hAnsiTheme="minorHAnsi"/>
                <w:sz w:val="22"/>
                <w:szCs w:val="22"/>
              </w:rPr>
              <w:t xml:space="preserve">Has six credit accounts, including several active credit cards, an active auto loan, a mortgage, and a student loan </w:t>
            </w:r>
          </w:p>
        </w:tc>
        <w:tc>
          <w:tcPr>
            <w:tcW w:w="5362" w:type="dxa"/>
          </w:tcPr>
          <w:p w:rsidR="007F7262" w:rsidRPr="007F7262" w:rsidRDefault="007F7262" w:rsidP="007F7262">
            <w:pPr>
              <w:pStyle w:val="Default"/>
              <w:spacing w:after="480"/>
              <w:rPr>
                <w:rFonts w:asciiTheme="minorHAnsi" w:hAnsiTheme="minorHAnsi"/>
                <w:sz w:val="22"/>
                <w:szCs w:val="22"/>
              </w:rPr>
            </w:pPr>
            <w:r w:rsidRPr="007F7262">
              <w:rPr>
                <w:rFonts w:asciiTheme="minorHAnsi" w:hAnsiTheme="minorHAnsi"/>
                <w:sz w:val="22"/>
                <w:szCs w:val="22"/>
              </w:rPr>
              <w:t>Has ten credit accounts, including several active credit cards, an active auto loan, a mortgage and a student loan</w:t>
            </w:r>
          </w:p>
        </w:tc>
      </w:tr>
      <w:tr w:rsidR="007F7262" w:rsidTr="007F7262">
        <w:trPr>
          <w:trHeight w:val="119"/>
        </w:trPr>
        <w:tc>
          <w:tcPr>
            <w:tcW w:w="5362" w:type="dxa"/>
          </w:tcPr>
          <w:p w:rsidR="007F7262" w:rsidRPr="007F7262" w:rsidRDefault="007F7262" w:rsidP="007F7262">
            <w:pPr>
              <w:pStyle w:val="Default"/>
              <w:spacing w:after="480"/>
              <w:rPr>
                <w:rFonts w:asciiTheme="minorHAnsi" w:hAnsiTheme="minorHAnsi"/>
                <w:sz w:val="22"/>
                <w:szCs w:val="22"/>
              </w:rPr>
            </w:pPr>
            <w:r w:rsidRPr="007F7262">
              <w:rPr>
                <w:rFonts w:asciiTheme="minorHAnsi" w:hAnsiTheme="minorHAnsi"/>
                <w:sz w:val="22"/>
                <w:szCs w:val="22"/>
              </w:rPr>
              <w:t xml:space="preserve">An eight-year credit history </w:t>
            </w:r>
          </w:p>
        </w:tc>
        <w:tc>
          <w:tcPr>
            <w:tcW w:w="5362" w:type="dxa"/>
          </w:tcPr>
          <w:p w:rsidR="007F7262" w:rsidRPr="007F7262" w:rsidRDefault="007F7262" w:rsidP="007F7262">
            <w:pPr>
              <w:pStyle w:val="Default"/>
              <w:spacing w:after="480"/>
              <w:rPr>
                <w:rFonts w:asciiTheme="minorHAnsi" w:hAnsiTheme="minorHAnsi"/>
                <w:sz w:val="22"/>
                <w:szCs w:val="22"/>
              </w:rPr>
            </w:pPr>
            <w:r w:rsidRPr="007F7262">
              <w:rPr>
                <w:rFonts w:asciiTheme="minorHAnsi" w:hAnsiTheme="minorHAnsi"/>
                <w:sz w:val="22"/>
                <w:szCs w:val="22"/>
              </w:rPr>
              <w:t xml:space="preserve">A fifteen-year credit history </w:t>
            </w:r>
          </w:p>
        </w:tc>
      </w:tr>
      <w:tr w:rsidR="007F7262" w:rsidTr="007F7262">
        <w:trPr>
          <w:trHeight w:val="224"/>
        </w:trPr>
        <w:tc>
          <w:tcPr>
            <w:tcW w:w="5362" w:type="dxa"/>
          </w:tcPr>
          <w:p w:rsidR="007F7262" w:rsidRPr="007F7262" w:rsidRDefault="007F7262" w:rsidP="007F7262">
            <w:pPr>
              <w:pStyle w:val="Default"/>
              <w:spacing w:after="480"/>
              <w:rPr>
                <w:rFonts w:asciiTheme="minorHAnsi" w:hAnsiTheme="minorHAnsi"/>
                <w:sz w:val="22"/>
                <w:szCs w:val="22"/>
              </w:rPr>
            </w:pPr>
            <w:r w:rsidRPr="007F7262">
              <w:rPr>
                <w:rFonts w:asciiTheme="minorHAnsi" w:hAnsiTheme="minorHAnsi"/>
                <w:sz w:val="22"/>
                <w:szCs w:val="22"/>
              </w:rPr>
              <w:t xml:space="preserve">Moderate utilization on his credit card accounts (his balances are 40-50% of his limits) </w:t>
            </w:r>
          </w:p>
        </w:tc>
        <w:tc>
          <w:tcPr>
            <w:tcW w:w="5362" w:type="dxa"/>
          </w:tcPr>
          <w:p w:rsidR="007F7262" w:rsidRPr="007F7262" w:rsidRDefault="007F7262" w:rsidP="007F7262">
            <w:pPr>
              <w:pStyle w:val="Default"/>
              <w:spacing w:after="480"/>
              <w:rPr>
                <w:rFonts w:asciiTheme="minorHAnsi" w:hAnsiTheme="minorHAnsi"/>
                <w:sz w:val="22"/>
                <w:szCs w:val="22"/>
              </w:rPr>
            </w:pPr>
            <w:r w:rsidRPr="007F7262">
              <w:rPr>
                <w:rFonts w:asciiTheme="minorHAnsi" w:hAnsiTheme="minorHAnsi"/>
                <w:sz w:val="22"/>
                <w:szCs w:val="22"/>
              </w:rPr>
              <w:t xml:space="preserve">Low utilization on her credit card accounts (her balances are 15-25% of her limits) </w:t>
            </w:r>
          </w:p>
        </w:tc>
      </w:tr>
      <w:tr w:rsidR="007F7262" w:rsidTr="007F7262">
        <w:trPr>
          <w:trHeight w:val="326"/>
        </w:trPr>
        <w:tc>
          <w:tcPr>
            <w:tcW w:w="5362" w:type="dxa"/>
          </w:tcPr>
          <w:p w:rsidR="007F7262" w:rsidRPr="007F7262" w:rsidRDefault="007F7262" w:rsidP="007F7262">
            <w:pPr>
              <w:pStyle w:val="Default"/>
              <w:spacing w:after="480"/>
              <w:rPr>
                <w:rFonts w:asciiTheme="minorHAnsi" w:hAnsiTheme="minorHAnsi"/>
                <w:sz w:val="22"/>
                <w:szCs w:val="22"/>
              </w:rPr>
            </w:pPr>
            <w:r w:rsidRPr="007F7262">
              <w:rPr>
                <w:rFonts w:asciiTheme="minorHAnsi" w:hAnsiTheme="minorHAnsi"/>
                <w:sz w:val="22"/>
                <w:szCs w:val="22"/>
              </w:rPr>
              <w:t xml:space="preserve">Two reported delinquencies: a 90-day delinquency two years ago on a credit card account, and an isolated 30-day delinquency on his auto loan a year ago </w:t>
            </w:r>
          </w:p>
        </w:tc>
        <w:tc>
          <w:tcPr>
            <w:tcW w:w="5362" w:type="dxa"/>
          </w:tcPr>
          <w:p w:rsidR="007F7262" w:rsidRPr="007F7262" w:rsidRDefault="007F7262" w:rsidP="007F7262">
            <w:pPr>
              <w:pStyle w:val="Default"/>
              <w:spacing w:after="480"/>
              <w:rPr>
                <w:rFonts w:asciiTheme="minorHAnsi" w:hAnsiTheme="minorHAnsi"/>
                <w:sz w:val="22"/>
                <w:szCs w:val="22"/>
              </w:rPr>
            </w:pPr>
            <w:r w:rsidRPr="007F7262">
              <w:rPr>
                <w:rFonts w:asciiTheme="minorHAnsi" w:hAnsiTheme="minorHAnsi"/>
                <w:sz w:val="22"/>
                <w:szCs w:val="22"/>
              </w:rPr>
              <w:t xml:space="preserve">Never has missed a payment on any credit obligation </w:t>
            </w:r>
          </w:p>
        </w:tc>
      </w:tr>
      <w:tr w:rsidR="007F7262" w:rsidTr="007F7262">
        <w:trPr>
          <w:trHeight w:val="223"/>
        </w:trPr>
        <w:tc>
          <w:tcPr>
            <w:tcW w:w="5362" w:type="dxa"/>
          </w:tcPr>
          <w:p w:rsidR="007F7262" w:rsidRPr="007F7262" w:rsidRDefault="007F7262" w:rsidP="007F7262">
            <w:pPr>
              <w:pStyle w:val="Default"/>
              <w:spacing w:after="480"/>
              <w:rPr>
                <w:rFonts w:asciiTheme="minorHAnsi" w:hAnsiTheme="minorHAnsi"/>
                <w:sz w:val="16"/>
                <w:szCs w:val="16"/>
              </w:rPr>
            </w:pPr>
            <w:r w:rsidRPr="007F7262">
              <w:rPr>
                <w:rFonts w:asciiTheme="minorHAnsi" w:hAnsiTheme="minorHAnsi"/>
                <w:sz w:val="22"/>
                <w:szCs w:val="22"/>
              </w:rPr>
              <w:t xml:space="preserve">Has no accounts in collections and no adverse public records on file </w:t>
            </w:r>
          </w:p>
        </w:tc>
        <w:tc>
          <w:tcPr>
            <w:tcW w:w="5362" w:type="dxa"/>
          </w:tcPr>
          <w:p w:rsidR="007F7262" w:rsidRPr="007F7262" w:rsidRDefault="007F7262" w:rsidP="007F7262">
            <w:pPr>
              <w:pStyle w:val="Default"/>
              <w:spacing w:after="480"/>
              <w:rPr>
                <w:rFonts w:asciiTheme="minorHAnsi" w:hAnsiTheme="minorHAnsi"/>
                <w:sz w:val="22"/>
                <w:szCs w:val="22"/>
              </w:rPr>
            </w:pPr>
            <w:r w:rsidRPr="007F7262">
              <w:rPr>
                <w:rFonts w:asciiTheme="minorHAnsi" w:hAnsiTheme="minorHAnsi"/>
                <w:sz w:val="22"/>
                <w:szCs w:val="22"/>
              </w:rPr>
              <w:t xml:space="preserve">Has no adverse public records on file </w:t>
            </w:r>
          </w:p>
        </w:tc>
      </w:tr>
    </w:tbl>
    <w:p w:rsidR="007F7262" w:rsidRDefault="007F7262" w:rsidP="007F7262">
      <w:pPr>
        <w:pStyle w:val="Default"/>
      </w:pPr>
    </w:p>
    <w:p w:rsidR="00B12C32" w:rsidRPr="000C0CF3" w:rsidRDefault="00B12C32" w:rsidP="00B12C32">
      <w:pPr>
        <w:pStyle w:val="Default"/>
        <w:rPr>
          <w:rFonts w:asciiTheme="minorHAnsi" w:hAnsiTheme="minorHAnsi" w:cstheme="minorHAnsi"/>
        </w:rPr>
      </w:pPr>
      <w:r w:rsidRPr="000C0CF3">
        <w:rPr>
          <w:rFonts w:asciiTheme="minorHAnsi" w:hAnsiTheme="minorHAnsi" w:cstheme="minorHAnsi"/>
        </w:rPr>
        <w:t xml:space="preserve">On the reverse, you can see, how maxing out a credit card has the smallest impact of these credit missteps. Declaring bankruptcy has the biggest impact to their scores. For someone like </w:t>
      </w:r>
      <w:proofErr w:type="spellStart"/>
      <w:r w:rsidRPr="000C0CF3">
        <w:rPr>
          <w:rFonts w:asciiTheme="minorHAnsi" w:hAnsiTheme="minorHAnsi" w:cstheme="minorHAnsi"/>
        </w:rPr>
        <w:t>Benecia</w:t>
      </w:r>
      <w:proofErr w:type="spellEnd"/>
      <w:r w:rsidRPr="000C0CF3">
        <w:rPr>
          <w:rFonts w:asciiTheme="minorHAnsi" w:hAnsiTheme="minorHAnsi" w:cstheme="minorHAnsi"/>
        </w:rPr>
        <w:t xml:space="preserve"> with a high FICO score of 780, declaring bankruptcy could lower her score by as much as 240 points. That's because the FICO scoring model generally gives the most weight to payment history when calculating the </w:t>
      </w:r>
      <w:proofErr w:type="gramStart"/>
      <w:r w:rsidRPr="000C0CF3">
        <w:rPr>
          <w:rFonts w:asciiTheme="minorHAnsi" w:hAnsiTheme="minorHAnsi" w:cstheme="minorHAnsi"/>
        </w:rPr>
        <w:t>score,</w:t>
      </w:r>
      <w:proofErr w:type="gramEnd"/>
      <w:r w:rsidRPr="000C0CF3">
        <w:rPr>
          <w:rFonts w:asciiTheme="minorHAnsi" w:hAnsiTheme="minorHAnsi" w:cstheme="minorHAnsi"/>
        </w:rPr>
        <w:t xml:space="preserve"> and bankruptcy is included in one's payment history. Also, a bankruptcy often involves more than one credit account, compared with a foreclosure which often involves just a single account. </w:t>
      </w:r>
    </w:p>
    <w:p w:rsidR="007F7262" w:rsidRDefault="007F7262" w:rsidP="007F7262">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8"/>
        <w:gridCol w:w="2790"/>
        <w:gridCol w:w="2700"/>
      </w:tblGrid>
      <w:tr w:rsidR="007F7262" w:rsidTr="007F7262">
        <w:trPr>
          <w:trHeight w:val="167"/>
        </w:trPr>
        <w:tc>
          <w:tcPr>
            <w:tcW w:w="3078" w:type="dxa"/>
            <w:shd w:val="clear" w:color="auto" w:fill="C6D9F1" w:themeFill="text2" w:themeFillTint="33"/>
          </w:tcPr>
          <w:p w:rsidR="007F7262" w:rsidRPr="007F7262" w:rsidRDefault="007F7262">
            <w:pPr>
              <w:pStyle w:val="Default"/>
              <w:spacing w:after="480"/>
              <w:jc w:val="center"/>
              <w:rPr>
                <w:rFonts w:asciiTheme="minorHAnsi" w:hAnsiTheme="minorHAnsi"/>
                <w:sz w:val="22"/>
                <w:szCs w:val="22"/>
              </w:rPr>
            </w:pPr>
          </w:p>
        </w:tc>
        <w:tc>
          <w:tcPr>
            <w:tcW w:w="2790" w:type="dxa"/>
            <w:shd w:val="clear" w:color="auto" w:fill="C6D9F1" w:themeFill="text2" w:themeFillTint="33"/>
          </w:tcPr>
          <w:p w:rsidR="007F7262" w:rsidRPr="007F7262" w:rsidRDefault="007F7262">
            <w:pPr>
              <w:pStyle w:val="Default"/>
              <w:spacing w:after="480"/>
              <w:jc w:val="center"/>
              <w:rPr>
                <w:rFonts w:asciiTheme="minorHAnsi" w:hAnsiTheme="minorHAnsi"/>
                <w:sz w:val="28"/>
                <w:szCs w:val="28"/>
              </w:rPr>
            </w:pPr>
            <w:r w:rsidRPr="007F7262">
              <w:rPr>
                <w:rFonts w:asciiTheme="minorHAnsi" w:hAnsiTheme="minorHAnsi"/>
                <w:b/>
                <w:bCs/>
                <w:sz w:val="28"/>
                <w:szCs w:val="28"/>
              </w:rPr>
              <w:t>Alex</w:t>
            </w:r>
          </w:p>
        </w:tc>
        <w:tc>
          <w:tcPr>
            <w:tcW w:w="2700" w:type="dxa"/>
            <w:shd w:val="clear" w:color="auto" w:fill="C6D9F1" w:themeFill="text2" w:themeFillTint="33"/>
          </w:tcPr>
          <w:p w:rsidR="007F7262" w:rsidRPr="007F7262" w:rsidRDefault="007F7262">
            <w:pPr>
              <w:pStyle w:val="Default"/>
              <w:spacing w:after="480"/>
              <w:jc w:val="center"/>
              <w:rPr>
                <w:rFonts w:asciiTheme="minorHAnsi" w:hAnsiTheme="minorHAnsi"/>
                <w:sz w:val="28"/>
                <w:szCs w:val="28"/>
              </w:rPr>
            </w:pPr>
            <w:proofErr w:type="spellStart"/>
            <w:r w:rsidRPr="007F7262">
              <w:rPr>
                <w:rFonts w:asciiTheme="minorHAnsi" w:hAnsiTheme="minorHAnsi"/>
                <w:b/>
                <w:bCs/>
                <w:sz w:val="28"/>
                <w:szCs w:val="28"/>
              </w:rPr>
              <w:t>Benecia</w:t>
            </w:r>
            <w:proofErr w:type="spellEnd"/>
            <w:r w:rsidRPr="007F7262">
              <w:rPr>
                <w:rFonts w:asciiTheme="minorHAnsi" w:hAnsiTheme="minorHAnsi"/>
                <w:b/>
                <w:bCs/>
                <w:sz w:val="28"/>
                <w:szCs w:val="28"/>
              </w:rPr>
              <w:t xml:space="preserve"> </w:t>
            </w:r>
          </w:p>
        </w:tc>
      </w:tr>
      <w:tr w:rsidR="007F7262" w:rsidTr="007F7262">
        <w:trPr>
          <w:trHeight w:val="119"/>
        </w:trPr>
        <w:tc>
          <w:tcPr>
            <w:tcW w:w="3078" w:type="dxa"/>
          </w:tcPr>
          <w:p w:rsidR="007F7262" w:rsidRPr="007F7262" w:rsidRDefault="007F7262" w:rsidP="00B12C32">
            <w:pPr>
              <w:pStyle w:val="Default"/>
              <w:spacing w:after="480"/>
              <w:rPr>
                <w:rFonts w:asciiTheme="minorHAnsi" w:hAnsiTheme="minorHAnsi"/>
                <w:b/>
                <w:sz w:val="22"/>
                <w:szCs w:val="22"/>
              </w:rPr>
            </w:pPr>
            <w:r w:rsidRPr="007F7262">
              <w:rPr>
                <w:rFonts w:asciiTheme="minorHAnsi" w:hAnsiTheme="minorHAnsi"/>
                <w:b/>
                <w:sz w:val="22"/>
                <w:szCs w:val="22"/>
              </w:rPr>
              <w:t xml:space="preserve">Current FICO score </w:t>
            </w:r>
          </w:p>
        </w:tc>
        <w:tc>
          <w:tcPr>
            <w:tcW w:w="2790" w:type="dxa"/>
          </w:tcPr>
          <w:p w:rsidR="007F7262" w:rsidRPr="007F7262" w:rsidRDefault="007F7262">
            <w:pPr>
              <w:pStyle w:val="Default"/>
              <w:spacing w:after="480"/>
              <w:jc w:val="center"/>
              <w:rPr>
                <w:rFonts w:asciiTheme="minorHAnsi" w:hAnsiTheme="minorHAnsi"/>
                <w:sz w:val="22"/>
                <w:szCs w:val="22"/>
              </w:rPr>
            </w:pPr>
            <w:r w:rsidRPr="007F7262">
              <w:rPr>
                <w:rFonts w:asciiTheme="minorHAnsi" w:hAnsiTheme="minorHAnsi"/>
                <w:sz w:val="22"/>
                <w:szCs w:val="22"/>
              </w:rPr>
              <w:t xml:space="preserve">680 </w:t>
            </w:r>
          </w:p>
        </w:tc>
        <w:tc>
          <w:tcPr>
            <w:tcW w:w="2700" w:type="dxa"/>
          </w:tcPr>
          <w:p w:rsidR="007F7262" w:rsidRPr="007F7262" w:rsidRDefault="007F7262">
            <w:pPr>
              <w:pStyle w:val="Default"/>
              <w:spacing w:after="480"/>
              <w:jc w:val="center"/>
              <w:rPr>
                <w:rFonts w:asciiTheme="minorHAnsi" w:hAnsiTheme="minorHAnsi"/>
                <w:sz w:val="22"/>
                <w:szCs w:val="22"/>
              </w:rPr>
            </w:pPr>
            <w:r w:rsidRPr="007F7262">
              <w:rPr>
                <w:rFonts w:asciiTheme="minorHAnsi" w:hAnsiTheme="minorHAnsi"/>
                <w:sz w:val="22"/>
                <w:szCs w:val="22"/>
              </w:rPr>
              <w:t xml:space="preserve">780 </w:t>
            </w:r>
          </w:p>
        </w:tc>
      </w:tr>
      <w:tr w:rsidR="007F7262" w:rsidTr="007F7262">
        <w:trPr>
          <w:trHeight w:val="125"/>
        </w:trPr>
        <w:tc>
          <w:tcPr>
            <w:tcW w:w="8568" w:type="dxa"/>
            <w:gridSpan w:val="3"/>
          </w:tcPr>
          <w:p w:rsidR="007F7262" w:rsidRPr="007F7262" w:rsidRDefault="007F7262" w:rsidP="007F7262">
            <w:pPr>
              <w:pStyle w:val="Default"/>
              <w:spacing w:after="480"/>
              <w:rPr>
                <w:rFonts w:asciiTheme="minorHAnsi" w:hAnsiTheme="minorHAnsi"/>
                <w:sz w:val="28"/>
                <w:szCs w:val="28"/>
              </w:rPr>
            </w:pPr>
            <w:r w:rsidRPr="007F7262">
              <w:rPr>
                <w:rFonts w:asciiTheme="minorHAnsi" w:hAnsiTheme="minorHAnsi"/>
                <w:b/>
                <w:bCs/>
                <w:sz w:val="28"/>
                <w:szCs w:val="28"/>
              </w:rPr>
              <w:t xml:space="preserve">Score after one of these is added to credit report: </w:t>
            </w:r>
          </w:p>
        </w:tc>
      </w:tr>
      <w:tr w:rsidR="007F7262" w:rsidTr="007F7262">
        <w:trPr>
          <w:trHeight w:val="119"/>
        </w:trPr>
        <w:tc>
          <w:tcPr>
            <w:tcW w:w="3078" w:type="dxa"/>
          </w:tcPr>
          <w:p w:rsidR="007F7262" w:rsidRPr="007F7262" w:rsidRDefault="007F7262" w:rsidP="007F7262">
            <w:pPr>
              <w:pStyle w:val="Default"/>
              <w:spacing w:after="480"/>
              <w:rPr>
                <w:rFonts w:asciiTheme="minorHAnsi" w:hAnsiTheme="minorHAnsi"/>
                <w:b/>
                <w:sz w:val="22"/>
                <w:szCs w:val="22"/>
              </w:rPr>
            </w:pPr>
            <w:r w:rsidRPr="007F7262">
              <w:rPr>
                <w:rFonts w:asciiTheme="minorHAnsi" w:hAnsiTheme="minorHAnsi"/>
                <w:b/>
                <w:sz w:val="22"/>
                <w:szCs w:val="22"/>
              </w:rPr>
              <w:t xml:space="preserve">Maxing out a credit card </w:t>
            </w:r>
          </w:p>
        </w:tc>
        <w:tc>
          <w:tcPr>
            <w:tcW w:w="279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650-670</w:t>
            </w:r>
          </w:p>
        </w:tc>
        <w:tc>
          <w:tcPr>
            <w:tcW w:w="270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735-755</w:t>
            </w:r>
          </w:p>
        </w:tc>
      </w:tr>
      <w:tr w:rsidR="007F7262" w:rsidTr="007F7262">
        <w:trPr>
          <w:trHeight w:val="119"/>
        </w:trPr>
        <w:tc>
          <w:tcPr>
            <w:tcW w:w="3078" w:type="dxa"/>
          </w:tcPr>
          <w:p w:rsidR="007F7262" w:rsidRPr="007F7262" w:rsidRDefault="007F7262" w:rsidP="007F7262">
            <w:pPr>
              <w:pStyle w:val="Default"/>
              <w:spacing w:after="480"/>
              <w:rPr>
                <w:rFonts w:asciiTheme="minorHAnsi" w:hAnsiTheme="minorHAnsi"/>
                <w:b/>
                <w:sz w:val="22"/>
                <w:szCs w:val="22"/>
              </w:rPr>
            </w:pPr>
            <w:r w:rsidRPr="007F7262">
              <w:rPr>
                <w:rFonts w:asciiTheme="minorHAnsi" w:hAnsiTheme="minorHAnsi"/>
                <w:b/>
                <w:sz w:val="22"/>
                <w:szCs w:val="22"/>
              </w:rPr>
              <w:t xml:space="preserve">A 30-day delinquency </w:t>
            </w:r>
          </w:p>
        </w:tc>
        <w:tc>
          <w:tcPr>
            <w:tcW w:w="279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600-620</w:t>
            </w:r>
          </w:p>
        </w:tc>
        <w:tc>
          <w:tcPr>
            <w:tcW w:w="270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670-690</w:t>
            </w:r>
          </w:p>
        </w:tc>
      </w:tr>
      <w:tr w:rsidR="007F7262" w:rsidTr="007F7262">
        <w:trPr>
          <w:trHeight w:val="119"/>
        </w:trPr>
        <w:tc>
          <w:tcPr>
            <w:tcW w:w="3078" w:type="dxa"/>
          </w:tcPr>
          <w:p w:rsidR="007F7262" w:rsidRPr="007F7262" w:rsidRDefault="007F7262" w:rsidP="007F7262">
            <w:pPr>
              <w:pStyle w:val="Default"/>
              <w:spacing w:after="480"/>
              <w:rPr>
                <w:rFonts w:asciiTheme="minorHAnsi" w:hAnsiTheme="minorHAnsi"/>
                <w:b/>
                <w:sz w:val="22"/>
                <w:szCs w:val="22"/>
              </w:rPr>
            </w:pPr>
            <w:r w:rsidRPr="007F7262">
              <w:rPr>
                <w:rFonts w:asciiTheme="minorHAnsi" w:hAnsiTheme="minorHAnsi"/>
                <w:b/>
                <w:sz w:val="22"/>
                <w:szCs w:val="22"/>
              </w:rPr>
              <w:t xml:space="preserve">Settling a credit card debt </w:t>
            </w:r>
          </w:p>
        </w:tc>
        <w:tc>
          <w:tcPr>
            <w:tcW w:w="279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615-635</w:t>
            </w:r>
          </w:p>
        </w:tc>
        <w:tc>
          <w:tcPr>
            <w:tcW w:w="270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655-675</w:t>
            </w:r>
          </w:p>
        </w:tc>
      </w:tr>
      <w:tr w:rsidR="007F7262" w:rsidTr="007F7262">
        <w:trPr>
          <w:trHeight w:val="119"/>
        </w:trPr>
        <w:tc>
          <w:tcPr>
            <w:tcW w:w="3078" w:type="dxa"/>
          </w:tcPr>
          <w:p w:rsidR="007F7262" w:rsidRPr="007F7262" w:rsidRDefault="007F7262" w:rsidP="007F7262">
            <w:pPr>
              <w:pStyle w:val="Default"/>
              <w:spacing w:after="480"/>
              <w:rPr>
                <w:rFonts w:asciiTheme="minorHAnsi" w:hAnsiTheme="minorHAnsi"/>
                <w:b/>
                <w:sz w:val="22"/>
                <w:szCs w:val="22"/>
              </w:rPr>
            </w:pPr>
            <w:r w:rsidRPr="007F7262">
              <w:rPr>
                <w:rFonts w:asciiTheme="minorHAnsi" w:hAnsiTheme="minorHAnsi"/>
                <w:b/>
                <w:sz w:val="22"/>
                <w:szCs w:val="22"/>
              </w:rPr>
              <w:t xml:space="preserve">Foreclosure </w:t>
            </w:r>
          </w:p>
        </w:tc>
        <w:tc>
          <w:tcPr>
            <w:tcW w:w="279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575-595</w:t>
            </w:r>
          </w:p>
        </w:tc>
        <w:tc>
          <w:tcPr>
            <w:tcW w:w="270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620-640</w:t>
            </w:r>
          </w:p>
        </w:tc>
      </w:tr>
      <w:tr w:rsidR="007F7262" w:rsidTr="007F7262">
        <w:trPr>
          <w:trHeight w:val="119"/>
        </w:trPr>
        <w:tc>
          <w:tcPr>
            <w:tcW w:w="3078" w:type="dxa"/>
          </w:tcPr>
          <w:p w:rsidR="007F7262" w:rsidRPr="007F7262" w:rsidRDefault="007F7262" w:rsidP="007F7262">
            <w:pPr>
              <w:pStyle w:val="Default"/>
              <w:spacing w:after="480"/>
              <w:rPr>
                <w:rFonts w:asciiTheme="minorHAnsi" w:hAnsiTheme="minorHAnsi"/>
                <w:b/>
                <w:sz w:val="22"/>
                <w:szCs w:val="22"/>
              </w:rPr>
            </w:pPr>
            <w:r w:rsidRPr="007F7262">
              <w:rPr>
                <w:rFonts w:asciiTheme="minorHAnsi" w:hAnsiTheme="minorHAnsi"/>
                <w:b/>
                <w:sz w:val="22"/>
                <w:szCs w:val="22"/>
              </w:rPr>
              <w:t xml:space="preserve">Bankruptcy </w:t>
            </w:r>
          </w:p>
        </w:tc>
        <w:tc>
          <w:tcPr>
            <w:tcW w:w="279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530-550</w:t>
            </w:r>
          </w:p>
        </w:tc>
        <w:tc>
          <w:tcPr>
            <w:tcW w:w="2700" w:type="dxa"/>
          </w:tcPr>
          <w:p w:rsidR="007F7262" w:rsidRPr="007F7262" w:rsidRDefault="007F7262" w:rsidP="007F7262">
            <w:pPr>
              <w:pStyle w:val="Default"/>
              <w:spacing w:after="480"/>
              <w:jc w:val="center"/>
              <w:rPr>
                <w:rFonts w:asciiTheme="minorHAnsi" w:hAnsiTheme="minorHAnsi"/>
                <w:sz w:val="22"/>
                <w:szCs w:val="22"/>
              </w:rPr>
            </w:pPr>
            <w:r w:rsidRPr="007F7262">
              <w:rPr>
                <w:rFonts w:asciiTheme="minorHAnsi" w:hAnsiTheme="minorHAnsi"/>
                <w:sz w:val="22"/>
                <w:szCs w:val="22"/>
              </w:rPr>
              <w:t>540-560</w:t>
            </w:r>
          </w:p>
        </w:tc>
      </w:tr>
    </w:tbl>
    <w:p w:rsidR="00B12C32" w:rsidRDefault="00B12C32" w:rsidP="00B12C32">
      <w:pPr>
        <w:pStyle w:val="Default"/>
        <w:rPr>
          <w:sz w:val="20"/>
          <w:szCs w:val="20"/>
        </w:rPr>
      </w:pPr>
    </w:p>
    <w:p w:rsidR="00B12C32" w:rsidRPr="00B12C32" w:rsidRDefault="00B12C32" w:rsidP="00B12C32">
      <w:pPr>
        <w:pStyle w:val="Default"/>
        <w:rPr>
          <w:rFonts w:asciiTheme="minorHAnsi" w:hAnsiTheme="minorHAnsi"/>
          <w:b/>
          <w:bCs/>
        </w:rPr>
      </w:pPr>
    </w:p>
    <w:p w:rsidR="00B12C32" w:rsidRPr="00B12C32" w:rsidRDefault="00B12C32" w:rsidP="00B12C32">
      <w:pPr>
        <w:pStyle w:val="Default"/>
        <w:rPr>
          <w:rFonts w:asciiTheme="minorHAnsi" w:hAnsiTheme="minorHAnsi"/>
        </w:rPr>
      </w:pPr>
      <w:r w:rsidRPr="00B12C32">
        <w:rPr>
          <w:rFonts w:asciiTheme="minorHAnsi" w:hAnsiTheme="minorHAnsi"/>
          <w:b/>
          <w:bCs/>
        </w:rPr>
        <w:t xml:space="preserve">High scores can fall farther. </w:t>
      </w:r>
      <w:r w:rsidRPr="00B12C32">
        <w:rPr>
          <w:rFonts w:asciiTheme="minorHAnsi" w:hAnsiTheme="minorHAnsi"/>
        </w:rPr>
        <w:t xml:space="preserve">Notice that </w:t>
      </w:r>
      <w:proofErr w:type="spellStart"/>
      <w:r w:rsidRPr="00B12C32">
        <w:rPr>
          <w:rFonts w:asciiTheme="minorHAnsi" w:hAnsiTheme="minorHAnsi"/>
        </w:rPr>
        <w:t>Benecia</w:t>
      </w:r>
      <w:proofErr w:type="spellEnd"/>
      <w:r w:rsidRPr="00B12C32">
        <w:rPr>
          <w:rFonts w:asciiTheme="minorHAnsi" w:hAnsiTheme="minorHAnsi"/>
        </w:rPr>
        <w:t xml:space="preserve"> would lose more points for each misstep than would Alex, even though her FICO score starts out 100 points higher. That's because Alex's lower score of 680 already reflects his riskier past behavior. So the addition of one more indicator of increased risk on his credit report is not quite as significant to his score as it is for </w:t>
      </w:r>
      <w:proofErr w:type="spellStart"/>
      <w:r w:rsidRPr="00B12C32">
        <w:rPr>
          <w:rFonts w:asciiTheme="minorHAnsi" w:hAnsiTheme="minorHAnsi"/>
        </w:rPr>
        <w:t>Benecia</w:t>
      </w:r>
      <w:proofErr w:type="spellEnd"/>
      <w:r w:rsidRPr="00B12C32">
        <w:rPr>
          <w:rFonts w:asciiTheme="minorHAnsi" w:hAnsiTheme="minorHAnsi"/>
        </w:rPr>
        <w:t xml:space="preserve">. </w:t>
      </w:r>
    </w:p>
    <w:p w:rsidR="00B12C32" w:rsidRPr="00B12C32" w:rsidRDefault="00B12C32" w:rsidP="00B12C32">
      <w:pPr>
        <w:pStyle w:val="Default"/>
        <w:rPr>
          <w:rFonts w:asciiTheme="minorHAnsi" w:hAnsiTheme="minorHAnsi"/>
          <w:b/>
          <w:bCs/>
        </w:rPr>
      </w:pPr>
    </w:p>
    <w:p w:rsidR="00B12C32" w:rsidRPr="00B12C32" w:rsidRDefault="00B12C32" w:rsidP="00B12C32">
      <w:pPr>
        <w:pStyle w:val="Default"/>
        <w:rPr>
          <w:rFonts w:asciiTheme="minorHAnsi" w:hAnsiTheme="minorHAnsi"/>
        </w:rPr>
      </w:pPr>
      <w:r w:rsidRPr="00B12C32">
        <w:rPr>
          <w:rFonts w:asciiTheme="minorHAnsi" w:hAnsiTheme="minorHAnsi"/>
          <w:b/>
          <w:bCs/>
        </w:rPr>
        <w:t>Settling a credit card debt is the third credit problem listed</w:t>
      </w:r>
      <w:r w:rsidRPr="00B12C32">
        <w:rPr>
          <w:rFonts w:asciiTheme="minorHAnsi" w:hAnsiTheme="minorHAnsi"/>
        </w:rPr>
        <w:t xml:space="preserve">. It means that the lender agrees to accept less than the amount owed on the account. A settled account indicates a higher level of risk and typically happens only when an account is overdue. So in </w:t>
      </w:r>
      <w:proofErr w:type="spellStart"/>
      <w:r w:rsidRPr="00B12C32">
        <w:rPr>
          <w:rFonts w:asciiTheme="minorHAnsi" w:hAnsiTheme="minorHAnsi"/>
        </w:rPr>
        <w:t>Benecia's</w:t>
      </w:r>
      <w:proofErr w:type="spellEnd"/>
      <w:r w:rsidRPr="00B12C32">
        <w:rPr>
          <w:rFonts w:asciiTheme="minorHAnsi" w:hAnsiTheme="minorHAnsi"/>
        </w:rPr>
        <w:t xml:space="preserve"> case, to help make the debt settlement plausible we also added a 30-day delinquency to her credit report. Her new score reflects both changes. Alex's credit report already included a recent delinquency. </w:t>
      </w:r>
    </w:p>
    <w:p w:rsidR="00B12C32" w:rsidRPr="00B12C32" w:rsidRDefault="00B12C32" w:rsidP="00B12C32">
      <w:pPr>
        <w:pStyle w:val="Default"/>
        <w:rPr>
          <w:rFonts w:asciiTheme="minorHAnsi" w:hAnsiTheme="minorHAnsi"/>
          <w:b/>
          <w:bCs/>
        </w:rPr>
      </w:pPr>
    </w:p>
    <w:p w:rsidR="00B12C32" w:rsidRPr="00B12C32" w:rsidRDefault="00B12C32" w:rsidP="00B12C32">
      <w:pPr>
        <w:pStyle w:val="Default"/>
        <w:rPr>
          <w:rFonts w:asciiTheme="minorHAnsi" w:hAnsiTheme="minorHAnsi"/>
        </w:rPr>
      </w:pPr>
      <w:r w:rsidRPr="00B12C32">
        <w:rPr>
          <w:rFonts w:asciiTheme="minorHAnsi" w:hAnsiTheme="minorHAnsi"/>
          <w:b/>
          <w:bCs/>
        </w:rPr>
        <w:t xml:space="preserve">Are you more like Alex or </w:t>
      </w:r>
      <w:proofErr w:type="spellStart"/>
      <w:r w:rsidRPr="00B12C32">
        <w:rPr>
          <w:rFonts w:asciiTheme="minorHAnsi" w:hAnsiTheme="minorHAnsi"/>
          <w:b/>
          <w:bCs/>
        </w:rPr>
        <w:t>Benecia</w:t>
      </w:r>
      <w:proofErr w:type="spellEnd"/>
      <w:r w:rsidRPr="00B12C32">
        <w:rPr>
          <w:rFonts w:asciiTheme="minorHAnsi" w:hAnsiTheme="minorHAnsi"/>
          <w:b/>
          <w:bCs/>
        </w:rPr>
        <w:t xml:space="preserve">? </w:t>
      </w:r>
      <w:r w:rsidRPr="00B12C32">
        <w:rPr>
          <w:rFonts w:asciiTheme="minorHAnsi" w:hAnsiTheme="minorHAnsi"/>
        </w:rPr>
        <w:t xml:space="preserve">Many different combinations of information on a credit report can produce a FICO score of 680 or 780. Depending on what's on your own credit report, your credit score experience may vary from that of Alex or </w:t>
      </w:r>
      <w:proofErr w:type="spellStart"/>
      <w:r w:rsidRPr="00B12C32">
        <w:rPr>
          <w:rFonts w:asciiTheme="minorHAnsi" w:hAnsiTheme="minorHAnsi"/>
        </w:rPr>
        <w:t>Benecia</w:t>
      </w:r>
      <w:proofErr w:type="spellEnd"/>
      <w:r w:rsidRPr="00B12C32">
        <w:rPr>
          <w:rFonts w:asciiTheme="minorHAnsi" w:hAnsiTheme="minorHAnsi"/>
        </w:rPr>
        <w:t xml:space="preserve">. By taking a look at your own credit report and comparing it to the profile of Alex and </w:t>
      </w:r>
      <w:proofErr w:type="spellStart"/>
      <w:r w:rsidRPr="00B12C32">
        <w:rPr>
          <w:rFonts w:asciiTheme="minorHAnsi" w:hAnsiTheme="minorHAnsi"/>
        </w:rPr>
        <w:t>Benecia</w:t>
      </w:r>
      <w:proofErr w:type="spellEnd"/>
      <w:r w:rsidRPr="00B12C32">
        <w:rPr>
          <w:rFonts w:asciiTheme="minorHAnsi" w:hAnsiTheme="minorHAnsi"/>
        </w:rPr>
        <w:t xml:space="preserve">, you might be able to learn what to expect if you happen to encounter a credit misstep. </w:t>
      </w:r>
    </w:p>
    <w:p w:rsidR="00B12C32" w:rsidRDefault="00B12C32" w:rsidP="00B12C32">
      <w:pPr>
        <w:pStyle w:val="Default"/>
        <w:spacing w:before="120" w:after="170"/>
        <w:rPr>
          <w:rFonts w:asciiTheme="minorHAnsi" w:hAnsiTheme="minorHAnsi"/>
        </w:rPr>
      </w:pPr>
    </w:p>
    <w:p w:rsidR="00B12C32" w:rsidRDefault="00B12C32" w:rsidP="00B12C32">
      <w:pPr>
        <w:pStyle w:val="Default"/>
        <w:spacing w:before="120" w:after="170"/>
        <w:rPr>
          <w:rFonts w:asciiTheme="minorHAnsi" w:hAnsiTheme="minorHAnsi"/>
        </w:rPr>
      </w:pPr>
    </w:p>
    <w:p w:rsidR="00B12C32" w:rsidRPr="00B12C32" w:rsidRDefault="00B12C32" w:rsidP="00B12C32">
      <w:pPr>
        <w:pStyle w:val="Default"/>
        <w:spacing w:before="120" w:after="170"/>
        <w:rPr>
          <w:rFonts w:asciiTheme="minorHAnsi" w:hAnsiTheme="minorHAnsi"/>
        </w:rPr>
      </w:pPr>
    </w:p>
    <w:p w:rsidR="0087431B" w:rsidRDefault="00B12C32" w:rsidP="00B12C32">
      <w:pPr>
        <w:pStyle w:val="Default"/>
        <w:spacing w:before="120" w:after="170"/>
      </w:pPr>
      <w:r>
        <w:rPr>
          <w:sz w:val="23"/>
          <w:szCs w:val="23"/>
        </w:rPr>
        <w:t>Source: myfico.com</w:t>
      </w:r>
    </w:p>
    <w:p w:rsidR="0087431B" w:rsidRDefault="0087431B" w:rsidP="0087431B"/>
    <w:sectPr w:rsidR="0087431B" w:rsidSect="007F7262">
      <w:footerReference w:type="default" r:id="rId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CED" w:rsidRDefault="00040CED" w:rsidP="0087431B">
      <w:pPr>
        <w:spacing w:after="0" w:line="240" w:lineRule="auto"/>
      </w:pPr>
      <w:r>
        <w:separator/>
      </w:r>
    </w:p>
  </w:endnote>
  <w:endnote w:type="continuationSeparator" w:id="0">
    <w:p w:rsidR="00040CED" w:rsidRDefault="00040CED" w:rsidP="00874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31B" w:rsidRDefault="0087431B" w:rsidP="0087431B">
    <w:pPr>
      <w:pStyle w:val="Footer"/>
      <w:rPr>
        <w:sz w:val="16"/>
      </w:rPr>
    </w:pPr>
    <w:r>
      <w:rPr>
        <w:sz w:val="16"/>
      </w:rPr>
      <w:t>Rev. 0115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CED" w:rsidRDefault="00040CED" w:rsidP="0087431B">
      <w:pPr>
        <w:spacing w:after="0" w:line="240" w:lineRule="auto"/>
      </w:pPr>
      <w:r>
        <w:separator/>
      </w:r>
    </w:p>
  </w:footnote>
  <w:footnote w:type="continuationSeparator" w:id="0">
    <w:p w:rsidR="00040CED" w:rsidRDefault="00040CED" w:rsidP="0087431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F7262"/>
    <w:rsid w:val="000322FC"/>
    <w:rsid w:val="00040CED"/>
    <w:rsid w:val="000C0CF3"/>
    <w:rsid w:val="00276D6B"/>
    <w:rsid w:val="006D2977"/>
    <w:rsid w:val="007D5209"/>
    <w:rsid w:val="007F7262"/>
    <w:rsid w:val="0087431B"/>
    <w:rsid w:val="0090555F"/>
    <w:rsid w:val="009D7A26"/>
    <w:rsid w:val="00B12C32"/>
    <w:rsid w:val="00D475FB"/>
    <w:rsid w:val="00D95A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2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7262"/>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87431B"/>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87431B"/>
    <w:rPr>
      <w:rFonts w:eastAsiaTheme="minorEastAsia"/>
    </w:rPr>
  </w:style>
  <w:style w:type="paragraph" w:styleId="Header">
    <w:name w:val="header"/>
    <w:basedOn w:val="Normal"/>
    <w:link w:val="HeaderChar"/>
    <w:uiPriority w:val="99"/>
    <w:semiHidden/>
    <w:unhideWhenUsed/>
    <w:rsid w:val="008743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43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726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33046956">
      <w:bodyDiv w:val="1"/>
      <w:marLeft w:val="0"/>
      <w:marRight w:val="0"/>
      <w:marTop w:val="0"/>
      <w:marBottom w:val="0"/>
      <w:divBdr>
        <w:top w:val="none" w:sz="0" w:space="0" w:color="auto"/>
        <w:left w:val="none" w:sz="0" w:space="0" w:color="auto"/>
        <w:bottom w:val="none" w:sz="0" w:space="0" w:color="auto"/>
        <w:right w:val="none" w:sz="0" w:space="0" w:color="auto"/>
      </w:divBdr>
    </w:div>
    <w:div w:id="70086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840AE-BE76-40C5-9BF3-69D39E3C6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RJC</dc:creator>
  <cp:lastModifiedBy>dlindley</cp:lastModifiedBy>
  <cp:revision>2</cp:revision>
  <dcterms:created xsi:type="dcterms:W3CDTF">2015-01-05T20:04:00Z</dcterms:created>
  <dcterms:modified xsi:type="dcterms:W3CDTF">2015-01-05T20:04:00Z</dcterms:modified>
</cp:coreProperties>
</file>